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/>
        <w:spacing w:before="300" w:beforeAutospacing="0" w:after="375" w:afterAutospacing="0"/>
        <w:ind w:left="0" w:right="0" w:firstLine="0"/>
        <w:jc w:val="center"/>
        <w:rPr>
          <w:rFonts w:ascii="Times New Roman" w:hAnsi="Times New Roman" w:eastAsia="黑体" w:cs="黑体"/>
          <w:color w:val="000000"/>
          <w:kern w:val="0"/>
          <w:sz w:val="36"/>
          <w:szCs w:val="36"/>
          <w:shd w:val="clear" w:color="auto" w:fill="FFFFFF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2D66A5"/>
          <w:spacing w:val="0"/>
          <w:sz w:val="48"/>
          <w:szCs w:val="48"/>
          <w:shd w:val="clear" w:fill="FFFFFF"/>
        </w:rPr>
        <w:t>梅州市梅县区供销合作联社202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2D66A5"/>
          <w:spacing w:val="0"/>
          <w:sz w:val="48"/>
          <w:szCs w:val="48"/>
          <w:shd w:val="clear" w:fill="FFFFFF"/>
          <w:lang w:val="en-US" w:eastAsia="zh-CN"/>
        </w:rPr>
        <w:t>1</w:t>
      </w:r>
      <w:bookmarkStart w:id="0" w:name="_GoBack"/>
      <w:bookmarkEnd w:id="0"/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2D66A5"/>
          <w:spacing w:val="0"/>
          <w:sz w:val="48"/>
          <w:szCs w:val="48"/>
          <w:shd w:val="clear" w:fill="FFFFFF"/>
        </w:rPr>
        <w:t>年政府信息公开年报</w:t>
      </w:r>
    </w:p>
    <w:p>
      <w:pPr>
        <w:widowControl/>
        <w:spacing w:line="432" w:lineRule="atLeast"/>
        <w:ind w:firstLine="480"/>
        <w:rPr>
          <w:rFonts w:ascii="文星黑体" w:hAnsi="宋体" w:eastAsia="文星黑体" w:cs="宋体"/>
          <w:kern w:val="0"/>
          <w:sz w:val="32"/>
          <w:szCs w:val="32"/>
        </w:rPr>
      </w:pPr>
      <w:r>
        <w:rPr>
          <w:rFonts w:hint="eastAsia" w:ascii="文星黑体" w:hAnsi="Times New Roman" w:eastAsia="文星黑体" w:cs="黑体"/>
          <w:color w:val="000000"/>
          <w:kern w:val="0"/>
          <w:sz w:val="32"/>
          <w:szCs w:val="32"/>
          <w:shd w:val="clear" w:color="auto" w:fill="FFFFFF"/>
        </w:rPr>
        <w:t>一、总</w:t>
      </w:r>
      <w:r>
        <w:rPr>
          <w:rFonts w:hint="eastAsia" w:ascii="文星黑体" w:hAnsi="宋体" w:eastAsia="文星黑体" w:cs="宋体"/>
          <w:bCs/>
          <w:kern w:val="0"/>
          <w:sz w:val="32"/>
          <w:szCs w:val="32"/>
        </w:rPr>
        <w:t>体情况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0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424242"/>
          <w:spacing w:val="0"/>
          <w:sz w:val="30"/>
          <w:szCs w:val="30"/>
          <w:shd w:val="clear" w:fill="FFFFFF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424242"/>
          <w:spacing w:val="0"/>
          <w:sz w:val="30"/>
          <w:szCs w:val="30"/>
          <w:shd w:val="clear" w:fill="FFFFFF"/>
        </w:rPr>
        <w:t>根据《中华人民共和国政府信息公开条例》和省、市、县政府关于政府信息公开工作年度报告编制公布工作的要求，现将我社2021年度政府信息公开工作报告如下：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00" w:firstLineChars="200"/>
        <w:jc w:val="left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424242"/>
          <w:spacing w:val="0"/>
          <w:sz w:val="30"/>
          <w:szCs w:val="30"/>
          <w:shd w:val="clear" w:fill="FFFFFF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424242"/>
          <w:spacing w:val="0"/>
          <w:sz w:val="30"/>
          <w:szCs w:val="30"/>
          <w:shd w:val="clear" w:fill="FFFFFF"/>
        </w:rPr>
        <w:t>我社根据政府信息公开规定的要求，认真做好2021年度政府信息公开工作。一是加强领导，落实责任。区供销社领导班子高度重视政府信息公开工作，多次召开专题会议研究政府信息公开工作，经常督促指导、主动协调政府信息公开过程中的重要问题。区供销社办公室负责统筹协调信息公开日常工作、编制政府信息公开指南和目录；区供销社机关各股室负责提供基础性材料，并按照职能办结办公室移交的各类政府公开信息申请。二是健全完善制度，建立长效机制。我社认真贯彻落实《中华人民共和国政府信息公开条例》等制度，推进政府信息公开审核贯穿公文生成全过程，实行拟办文股室、办公室和区供销社分管领导三级审核制；进一步建立健全政府信息主动公开程序、信息更新程序、申请公开程序、网上咨询答复程序、信息公开目录编制规范和信息公开统计要求等各项工作制度。按规范编制并主动公开政府信息公开指南，并根据实际情况，及时更新政府信息公开指南；进一步梳理、确定了主动公开政府信息目录、依申请公开政府信息目录和免予公开政府信息目录。通过监督电话、投诉信箱、网上评议、信息公开意见箱等方式自觉接受社会公众的监督。2021年我社主动公开规章和规范性文件0个，没有行政许可、行政处罚和对外管理服务职能，没有行政事业性收费，没有收到和处理政府信息公开申请情况。三是加强政府信息管理和平台建设，严格监督管理和保障。为有针对性地开展政府信息公开工作，我社对信息公开制度、信息公开指南、信息公开目录、信息公开申请等一系列规章制度进行了公示，进一步优化政府信息公开专栏页面和功能设置，为公众查询政府信息提供便利。同时，加强人力物力财力保障，落实专人对政府信息平台进行管理，加强平台建设和日常安全监督管理，发现问题及时处理，确保平台处在正常、安全的工作状态。</w:t>
      </w:r>
    </w:p>
    <w:p>
      <w:pPr>
        <w:widowControl/>
        <w:spacing w:after="240" w:line="432" w:lineRule="atLeast"/>
        <w:ind w:firstLine="480"/>
        <w:rPr>
          <w:rFonts w:ascii="宋体" w:hAnsi="宋体" w:eastAsia="宋体" w:cs="宋体"/>
          <w:b/>
          <w:bCs/>
          <w:kern w:val="0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kern w:val="0"/>
          <w:sz w:val="32"/>
          <w:szCs w:val="32"/>
        </w:rPr>
        <w:t>二、主动公开政府信息情况</w:t>
      </w:r>
    </w:p>
    <w:tbl>
      <w:tblPr>
        <w:tblStyle w:val="7"/>
        <w:tblW w:w="8140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113"/>
        <w:gridCol w:w="1721"/>
        <w:gridCol w:w="1618"/>
        <w:gridCol w:w="168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81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第二十条第（一）项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2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信息内容</w:t>
            </w:r>
          </w:p>
        </w:tc>
        <w:tc>
          <w:tcPr>
            <w:tcW w:w="172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本年</w:t>
            </w:r>
            <w:r>
              <w:rPr>
                <w:rFonts w:ascii="宋体" w:hAnsi="宋体" w:eastAsia="宋体" w:cs="宋体"/>
                <w:kern w:val="0"/>
                <w:szCs w:val="21"/>
              </w:rPr>
              <w:t>制</w:t>
            </w:r>
            <w:r>
              <w:rPr>
                <w:rFonts w:hint="eastAsia" w:ascii="宋体" w:hAnsi="宋体" w:eastAsia="宋体" w:cs="宋体"/>
                <w:kern w:val="0"/>
                <w:szCs w:val="21"/>
              </w:rPr>
              <w:t>发件数</w:t>
            </w:r>
          </w:p>
        </w:tc>
        <w:tc>
          <w:tcPr>
            <w:tcW w:w="161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本年废止件数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现行有效件数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规章</w:t>
            </w:r>
          </w:p>
        </w:tc>
        <w:tc>
          <w:tcPr>
            <w:tcW w:w="17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1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 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行政规范性文件</w:t>
            </w:r>
          </w:p>
        </w:tc>
        <w:tc>
          <w:tcPr>
            <w:tcW w:w="17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1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 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81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第二十条第（五）项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信息内容</w:t>
            </w:r>
          </w:p>
        </w:tc>
        <w:tc>
          <w:tcPr>
            <w:tcW w:w="5027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行政许可</w:t>
            </w:r>
          </w:p>
        </w:tc>
        <w:tc>
          <w:tcPr>
            <w:tcW w:w="502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  <w:jc w:val="center"/>
        </w:trPr>
        <w:tc>
          <w:tcPr>
            <w:tcW w:w="81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第二十条第（六）项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信息内容</w:t>
            </w:r>
          </w:p>
        </w:tc>
        <w:tc>
          <w:tcPr>
            <w:tcW w:w="5027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行政处罚</w:t>
            </w:r>
          </w:p>
        </w:tc>
        <w:tc>
          <w:tcPr>
            <w:tcW w:w="502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行政强制</w:t>
            </w:r>
          </w:p>
        </w:tc>
        <w:tc>
          <w:tcPr>
            <w:tcW w:w="502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  <w:jc w:val="center"/>
        </w:trPr>
        <w:tc>
          <w:tcPr>
            <w:tcW w:w="81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信息内容</w:t>
            </w:r>
          </w:p>
        </w:tc>
        <w:tc>
          <w:tcPr>
            <w:tcW w:w="5027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firstLine="630" w:firstLineChars="300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本年收费金额（单位：万元）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行政事业性收费</w:t>
            </w:r>
          </w:p>
        </w:tc>
        <w:tc>
          <w:tcPr>
            <w:tcW w:w="5027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 </w:t>
            </w:r>
          </w:p>
        </w:tc>
      </w:tr>
    </w:tbl>
    <w:p>
      <w:pPr>
        <w:widowControl/>
        <w:spacing w:after="240" w:line="432" w:lineRule="atLeast"/>
        <w:ind w:firstLine="643" w:firstLineChars="200"/>
        <w:rPr>
          <w:rFonts w:ascii="宋体" w:hAnsi="宋体" w:eastAsia="宋体" w:cs="宋体"/>
          <w:b/>
          <w:bCs/>
          <w:kern w:val="0"/>
          <w:sz w:val="32"/>
          <w:szCs w:val="32"/>
        </w:rPr>
      </w:pPr>
    </w:p>
    <w:p>
      <w:pPr>
        <w:widowControl/>
        <w:spacing w:after="240" w:line="432" w:lineRule="atLeast"/>
        <w:ind w:firstLine="643" w:firstLineChars="200"/>
        <w:rPr>
          <w:rFonts w:ascii="宋体" w:hAnsi="宋体" w:eastAsia="宋体" w:cs="宋体"/>
          <w:b/>
          <w:bCs/>
          <w:kern w:val="0"/>
          <w:sz w:val="32"/>
          <w:szCs w:val="32"/>
        </w:rPr>
      </w:pPr>
    </w:p>
    <w:p>
      <w:pPr>
        <w:widowControl/>
        <w:spacing w:after="240" w:line="432" w:lineRule="atLeast"/>
        <w:ind w:firstLine="643" w:firstLineChars="200"/>
        <w:rPr>
          <w:rFonts w:ascii="宋体" w:hAnsi="宋体" w:eastAsia="宋体" w:cs="宋体"/>
          <w:kern w:val="0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kern w:val="0"/>
          <w:sz w:val="32"/>
          <w:szCs w:val="32"/>
        </w:rPr>
        <w:t>三、收到和处理政府信息公开申请情况</w:t>
      </w:r>
    </w:p>
    <w:tbl>
      <w:tblPr>
        <w:tblStyle w:val="7"/>
        <w:tblW w:w="9071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7"/>
        <w:gridCol w:w="1169"/>
        <w:gridCol w:w="2483"/>
        <w:gridCol w:w="600"/>
        <w:gridCol w:w="796"/>
        <w:gridCol w:w="724"/>
        <w:gridCol w:w="694"/>
        <w:gridCol w:w="762"/>
        <w:gridCol w:w="670"/>
        <w:gridCol w:w="656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69" w:type="dxa"/>
            <w:gridSpan w:val="3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（本列数据的勾稽关系为：第一项加第二项之和，等于第三项加第四项之和）</w:t>
            </w:r>
          </w:p>
        </w:tc>
        <w:tc>
          <w:tcPr>
            <w:tcW w:w="4902" w:type="dxa"/>
            <w:gridSpan w:val="7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申请人情况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69" w:type="dxa"/>
            <w:gridSpan w:val="3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00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3646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656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5" w:hRule="atLeast"/>
          <w:jc w:val="center"/>
        </w:trPr>
        <w:tc>
          <w:tcPr>
            <w:tcW w:w="4169" w:type="dxa"/>
            <w:gridSpan w:val="3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0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79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商业企业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科研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机构</w:t>
            </w:r>
          </w:p>
        </w:tc>
        <w:tc>
          <w:tcPr>
            <w:tcW w:w="69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76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67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其他</w:t>
            </w:r>
          </w:p>
        </w:tc>
        <w:tc>
          <w:tcPr>
            <w:tcW w:w="656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69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6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79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69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76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67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/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5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8" w:hRule="atLeast"/>
          <w:jc w:val="center"/>
        </w:trPr>
        <w:tc>
          <w:tcPr>
            <w:tcW w:w="4169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6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79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69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76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67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/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5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7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3652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6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79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69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76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67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/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5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7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652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（二）部分公开（区分处理的，只计这一情形，不计其他情形）</w:t>
            </w:r>
          </w:p>
        </w:tc>
        <w:tc>
          <w:tcPr>
            <w:tcW w:w="6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79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69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76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67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/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5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7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169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248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  <w:lang w:val="en-US" w:eastAsia="zh-CN"/>
              </w:rPr>
              <w:t>1.</w:t>
            </w: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属于国家秘密</w:t>
            </w:r>
          </w:p>
        </w:tc>
        <w:tc>
          <w:tcPr>
            <w:tcW w:w="6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79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69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76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67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/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5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7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169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48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2.其他法律行政法规禁止公开</w:t>
            </w:r>
          </w:p>
        </w:tc>
        <w:tc>
          <w:tcPr>
            <w:tcW w:w="6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79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69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76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67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/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5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7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169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48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3.危及“三安全一稳定”</w:t>
            </w:r>
          </w:p>
        </w:tc>
        <w:tc>
          <w:tcPr>
            <w:tcW w:w="6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79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69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76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67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/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5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7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169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48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4.保护第三方合法权益</w:t>
            </w:r>
          </w:p>
        </w:tc>
        <w:tc>
          <w:tcPr>
            <w:tcW w:w="6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79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69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76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67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/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5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7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169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48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5.属于三类内部</w:t>
            </w:r>
            <w:r>
              <w:rPr>
                <w:rFonts w:hint="eastAsia" w:ascii="楷体" w:hAnsi="楷体" w:eastAsia="楷体" w:cs="宋体"/>
                <w:spacing w:val="-20"/>
                <w:kern w:val="0"/>
                <w:sz w:val="20"/>
                <w:szCs w:val="20"/>
              </w:rPr>
              <w:t>事务信息</w:t>
            </w:r>
          </w:p>
        </w:tc>
        <w:tc>
          <w:tcPr>
            <w:tcW w:w="6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79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69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76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67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/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5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7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169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48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6.属于四类过程性信息</w:t>
            </w:r>
          </w:p>
        </w:tc>
        <w:tc>
          <w:tcPr>
            <w:tcW w:w="6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79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69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76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67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/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5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7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169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48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7.属于行政执法案卷</w:t>
            </w:r>
          </w:p>
        </w:tc>
        <w:tc>
          <w:tcPr>
            <w:tcW w:w="6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79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69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76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67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/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5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7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169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48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8.属于行政查询事项</w:t>
            </w:r>
          </w:p>
        </w:tc>
        <w:tc>
          <w:tcPr>
            <w:tcW w:w="6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79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69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76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67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/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5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7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169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248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1.本机关不掌握相关政府信息</w:t>
            </w:r>
          </w:p>
        </w:tc>
        <w:tc>
          <w:tcPr>
            <w:tcW w:w="6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79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69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76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67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/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5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7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169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48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2.没有现成信息需要另行制作</w:t>
            </w:r>
          </w:p>
        </w:tc>
        <w:tc>
          <w:tcPr>
            <w:tcW w:w="6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79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69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76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67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/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5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7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169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48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3.补正后申请内容仍不明确</w:t>
            </w:r>
          </w:p>
        </w:tc>
        <w:tc>
          <w:tcPr>
            <w:tcW w:w="6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79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69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76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67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/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5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7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169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left"/>
              <w:rPr>
                <w:rFonts w:ascii="楷体" w:hAnsi="楷体" w:eastAsia="楷体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left"/>
              <w:rPr>
                <w:rFonts w:ascii="楷体" w:hAnsi="楷体" w:eastAsia="楷体" w:cs="宋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（五）不予处理</w:t>
            </w:r>
          </w:p>
          <w:p>
            <w:pPr>
              <w:widowControl/>
              <w:jc w:val="left"/>
              <w:rPr>
                <w:rFonts w:ascii="楷体" w:hAnsi="楷体" w:eastAsia="楷体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left"/>
              <w:rPr>
                <w:rFonts w:ascii="楷体" w:hAnsi="楷体" w:eastAsia="楷体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48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1.信访举报投诉类申请</w:t>
            </w:r>
          </w:p>
        </w:tc>
        <w:tc>
          <w:tcPr>
            <w:tcW w:w="6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79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69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76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67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/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5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  <w:jc w:val="center"/>
        </w:trPr>
        <w:tc>
          <w:tcPr>
            <w:tcW w:w="517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169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48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2.重复申请</w:t>
            </w:r>
          </w:p>
        </w:tc>
        <w:tc>
          <w:tcPr>
            <w:tcW w:w="6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79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69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76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67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/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5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517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169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48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3.要求提供公开出版物</w:t>
            </w:r>
          </w:p>
        </w:tc>
        <w:tc>
          <w:tcPr>
            <w:tcW w:w="6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79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69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76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67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/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5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7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169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48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4.无正当理由大量反复申请</w:t>
            </w:r>
          </w:p>
        </w:tc>
        <w:tc>
          <w:tcPr>
            <w:tcW w:w="6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79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69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76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67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/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5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7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169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48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6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79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69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76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67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/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5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7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169" w:type="dxa"/>
            <w:vMerge w:val="restart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248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1.申请人无正当理由逾期不补正、行政机关不再处理其政府信息公开申请</w:t>
            </w:r>
          </w:p>
        </w:tc>
        <w:tc>
          <w:tcPr>
            <w:tcW w:w="6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79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69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76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67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/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5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7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169" w:type="dxa"/>
            <w:vMerge w:val="continue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kern w:val="0"/>
                <w:sz w:val="20"/>
                <w:szCs w:val="20"/>
              </w:rPr>
            </w:pPr>
          </w:p>
        </w:tc>
        <w:tc>
          <w:tcPr>
            <w:tcW w:w="248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2.申请</w:t>
            </w:r>
            <w:r>
              <w:rPr>
                <w:rFonts w:hint="eastAsia" w:ascii="楷体" w:hAnsi="楷体" w:eastAsia="楷体" w:cs="宋体"/>
                <w:kern w:val="0"/>
                <w:sz w:val="20"/>
                <w:szCs w:val="20"/>
                <w:lang w:eastAsia="zh-CN"/>
              </w:rPr>
              <w:t>人</w:t>
            </w: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逾期未按通知要求缴纳费用</w:t>
            </w:r>
            <w:r>
              <w:rPr>
                <w:rFonts w:hint="eastAsia" w:ascii="楷体" w:hAnsi="楷体" w:eastAsia="楷体" w:cs="宋体"/>
                <w:kern w:val="0"/>
                <w:sz w:val="20"/>
                <w:szCs w:val="20"/>
                <w:lang w:eastAsia="zh-CN"/>
              </w:rPr>
              <w:t>、</w:t>
            </w: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行政机关不再处理其政府</w:t>
            </w:r>
            <w:r>
              <w:rPr>
                <w:rFonts w:hint="eastAsia" w:ascii="楷体" w:hAnsi="楷体" w:eastAsia="楷体" w:cs="宋体"/>
                <w:spacing w:val="-20"/>
                <w:kern w:val="0"/>
                <w:sz w:val="20"/>
                <w:szCs w:val="20"/>
              </w:rPr>
              <w:t>信息公开申请</w:t>
            </w:r>
          </w:p>
        </w:tc>
        <w:tc>
          <w:tcPr>
            <w:tcW w:w="6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79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69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76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67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/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5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7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16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楷体" w:hAnsi="楷体" w:eastAsia="楷体" w:cs="宋体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248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楷体" w:hAnsi="楷体" w:eastAsia="楷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  <w:lang w:val="en-US" w:eastAsia="zh-CN"/>
              </w:rPr>
              <w:t>3.其他</w:t>
            </w:r>
          </w:p>
        </w:tc>
        <w:tc>
          <w:tcPr>
            <w:tcW w:w="6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79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69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76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67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/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5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7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652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6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79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69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76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67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/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5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69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6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79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69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76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67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/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5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</w:tbl>
    <w:p>
      <w:pPr>
        <w:widowControl/>
        <w:spacing w:line="432" w:lineRule="atLeast"/>
        <w:ind w:firstLine="643" w:firstLineChars="200"/>
        <w:rPr>
          <w:rFonts w:ascii="宋体" w:hAnsi="宋体" w:eastAsia="宋体" w:cs="宋体"/>
          <w:kern w:val="0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kern w:val="0"/>
          <w:sz w:val="32"/>
          <w:szCs w:val="32"/>
        </w:rPr>
        <w:t>四、政府信息公开行政复议、行政诉讼情况</w:t>
      </w:r>
    </w:p>
    <w:tbl>
      <w:tblPr>
        <w:tblStyle w:val="7"/>
        <w:tblW w:w="9071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01"/>
        <w:gridCol w:w="601"/>
        <w:gridCol w:w="601"/>
        <w:gridCol w:w="601"/>
        <w:gridCol w:w="654"/>
        <w:gridCol w:w="576"/>
        <w:gridCol w:w="604"/>
        <w:gridCol w:w="604"/>
        <w:gridCol w:w="604"/>
        <w:gridCol w:w="604"/>
        <w:gridCol w:w="604"/>
        <w:gridCol w:w="604"/>
        <w:gridCol w:w="604"/>
        <w:gridCol w:w="605"/>
        <w:gridCol w:w="60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  <w:jc w:val="center"/>
        </w:trPr>
        <w:tc>
          <w:tcPr>
            <w:tcW w:w="307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行政诉讼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  <w:jc w:val="center"/>
        </w:trPr>
        <w:tc>
          <w:tcPr>
            <w:tcW w:w="60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总计</w:t>
            </w:r>
          </w:p>
        </w:tc>
        <w:tc>
          <w:tcPr>
            <w:tcW w:w="297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复议后起诉</w:t>
            </w:r>
          </w:p>
        </w:tc>
      </w:tr>
      <w:tr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>
        <w:trPr>
          <w:trHeight w:val="532" w:hRule="atLeast"/>
          <w:jc w:val="center"/>
        </w:trPr>
        <w:tc>
          <w:tcPr>
            <w:tcW w:w="6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4"/>
                <w:szCs w:val="24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 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 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 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 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 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widowControl/>
        <w:spacing w:line="432" w:lineRule="atLeast"/>
        <w:ind w:firstLine="640" w:firstLineChars="200"/>
        <w:rPr>
          <w:rFonts w:ascii="文星黑体" w:hAnsi="宋体" w:eastAsia="文星黑体" w:cs="宋体"/>
          <w:kern w:val="0"/>
          <w:sz w:val="32"/>
          <w:szCs w:val="32"/>
        </w:rPr>
      </w:pPr>
      <w:r>
        <w:rPr>
          <w:rFonts w:hint="eastAsia" w:ascii="文星黑体" w:hAnsi="Times New Roman" w:eastAsia="文星黑体" w:cs="黑体"/>
          <w:bCs/>
          <w:color w:val="000000"/>
          <w:kern w:val="0"/>
          <w:sz w:val="32"/>
          <w:szCs w:val="32"/>
          <w:shd w:val="clear" w:color="auto" w:fill="FFFFFF"/>
        </w:rPr>
        <w:t>五、</w:t>
      </w:r>
      <w:r>
        <w:rPr>
          <w:rFonts w:hint="eastAsia" w:ascii="文星黑体" w:hAnsi="Calibri" w:eastAsia="文星黑体" w:cs="Times New Roman"/>
          <w:color w:val="000000"/>
          <w:sz w:val="32"/>
          <w:szCs w:val="32"/>
        </w:rPr>
        <w:t>存在的主要问题及改进情况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00" w:firstLineChars="200"/>
        <w:jc w:val="left"/>
        <w:textAlignment w:val="auto"/>
        <w:rPr>
          <w:rFonts w:ascii="微软雅黑" w:hAnsi="微软雅黑" w:eastAsia="微软雅黑" w:cs="微软雅黑"/>
          <w:i w:val="0"/>
          <w:iCs w:val="0"/>
          <w:caps w:val="0"/>
          <w:color w:val="424242"/>
          <w:spacing w:val="0"/>
          <w:sz w:val="27"/>
          <w:szCs w:val="27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24242"/>
          <w:spacing w:val="0"/>
          <w:kern w:val="2"/>
          <w:sz w:val="30"/>
          <w:szCs w:val="30"/>
          <w:shd w:val="clear" w:fill="FFFFFF"/>
          <w:lang w:val="en-US" w:eastAsia="zh-CN" w:bidi="ar-SA"/>
        </w:rPr>
        <w:t>我社在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24242"/>
          <w:spacing w:val="0"/>
          <w:sz w:val="30"/>
          <w:szCs w:val="30"/>
          <w:shd w:val="clear" w:fill="FFFFFF"/>
        </w:rPr>
        <w:t>政府信息公开方面虽做了一定的工作，但在公开内容方面还有待进一步深化，覆盖面还需进一步扩大。针对以上存在问题，今后我社将抓好如下三方面的工作：一是认真贯彻执行《政府信息公开条例》，进一步规范政务公开内容，丰富政府信息公开形式，及时完成信息公开工作任务，不断提高政府信息公开水平；二是进一步规范工作流程，完善信息公开机制，强化主动公开意识，增加我社公开信息的发布量，保障公开信息的完整性和准确性；三是进一步完善政府信息发布的沟通协调机制，形成畅通高效的信息沟通和发布渠道。</w:t>
      </w:r>
    </w:p>
    <w:p>
      <w:pPr>
        <w:widowControl/>
        <w:spacing w:line="432" w:lineRule="atLeast"/>
        <w:ind w:firstLine="640" w:firstLineChars="200"/>
        <w:rPr>
          <w:rFonts w:ascii="文星黑体" w:hAnsi="Times New Roman" w:eastAsia="文星黑体" w:cs="黑体"/>
          <w:bCs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文星黑体" w:hAnsi="Times New Roman" w:eastAsia="文星黑体" w:cs="黑体"/>
          <w:bCs/>
          <w:color w:val="000000"/>
          <w:kern w:val="0"/>
          <w:sz w:val="32"/>
          <w:szCs w:val="32"/>
          <w:shd w:val="clear" w:color="auto" w:fill="FFFFFF"/>
        </w:rPr>
        <w:t>六、其他需要报告的事项</w:t>
      </w:r>
    </w:p>
    <w:p>
      <w:pPr>
        <w:ind w:firstLine="640" w:firstLineChars="200"/>
        <w:rPr>
          <w:rFonts w:hint="eastAsia" w:eastAsiaTheme="minorEastAsia"/>
          <w:lang w:eastAsia="zh-CN"/>
        </w:rPr>
      </w:pPr>
      <w:r>
        <w:rPr>
          <w:rFonts w:hint="eastAsia" w:ascii="宋体" w:hAnsi="宋体" w:eastAsia="宋体" w:cs="宋体"/>
          <w:kern w:val="0"/>
          <w:sz w:val="32"/>
          <w:szCs w:val="32"/>
          <w:lang w:eastAsia="zh-CN"/>
        </w:rPr>
        <w:t>无。</w:t>
      </w:r>
    </w:p>
    <w:sectPr>
      <w:headerReference r:id="rId4" w:type="first"/>
      <w:footerReference r:id="rId7" w:type="first"/>
      <w:footerReference r:id="rId5" w:type="default"/>
      <w:headerReference r:id="rId3" w:type="even"/>
      <w:footerReference r:id="rId6" w:type="even"/>
      <w:pgSz w:w="11906" w:h="16838"/>
      <w:pgMar w:top="2155" w:right="1474" w:bottom="1928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文星黑体">
    <w:altName w:val="黑体"/>
    <w:panose1 w:val="0201060900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5338144"/>
    </w:sdtPr>
    <w:sdtEndPr>
      <w:rPr>
        <w:sz w:val="24"/>
        <w:szCs w:val="24"/>
      </w:rPr>
    </w:sdtEndPr>
    <w:sdtContent>
      <w:p>
        <w:pPr>
          <w:pStyle w:val="4"/>
          <w:jc w:val="center"/>
          <w:rPr>
            <w:sz w:val="24"/>
            <w:szCs w:val="24"/>
          </w:rPr>
        </w:pPr>
        <w:r>
          <w:rPr>
            <w:sz w:val="24"/>
            <w:szCs w:val="24"/>
          </w:rPr>
          <w:fldChar w:fldCharType="begin"/>
        </w:r>
        <w:r>
          <w:rPr>
            <w:sz w:val="24"/>
            <w:szCs w:val="24"/>
          </w:rPr>
          <w:instrText xml:space="preserve">PAGE   \* MERGEFORMAT</w:instrText>
        </w:r>
        <w:r>
          <w:rPr>
            <w:sz w:val="24"/>
            <w:szCs w:val="24"/>
          </w:rPr>
          <w:fldChar w:fldCharType="separate"/>
        </w:r>
        <w:r>
          <w:rPr>
            <w:sz w:val="24"/>
            <w:szCs w:val="24"/>
            <w:lang w:val="zh-CN"/>
          </w:rPr>
          <w:t>-</w:t>
        </w:r>
        <w:r>
          <w:rPr>
            <w:sz w:val="24"/>
            <w:szCs w:val="24"/>
          </w:rPr>
          <w:t xml:space="preserve"> 9 -</w:t>
        </w:r>
        <w:r>
          <w:rPr>
            <w:sz w:val="24"/>
            <w:szCs w:val="24"/>
          </w:rPr>
          <w:fldChar w:fldCharType="end"/>
        </w:r>
      </w:p>
    </w:sdtContent>
  </w:sdt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4ED3"/>
    <w:rsid w:val="000C3133"/>
    <w:rsid w:val="000F741D"/>
    <w:rsid w:val="00100C5F"/>
    <w:rsid w:val="00106C98"/>
    <w:rsid w:val="00164DEE"/>
    <w:rsid w:val="00190659"/>
    <w:rsid w:val="001C25E2"/>
    <w:rsid w:val="002D040F"/>
    <w:rsid w:val="00367D86"/>
    <w:rsid w:val="003C2104"/>
    <w:rsid w:val="00453904"/>
    <w:rsid w:val="006A248E"/>
    <w:rsid w:val="0077500A"/>
    <w:rsid w:val="00795E6A"/>
    <w:rsid w:val="007B1412"/>
    <w:rsid w:val="007C4ED3"/>
    <w:rsid w:val="007F7257"/>
    <w:rsid w:val="00853146"/>
    <w:rsid w:val="0093026C"/>
    <w:rsid w:val="009552A4"/>
    <w:rsid w:val="009C2E45"/>
    <w:rsid w:val="00A57407"/>
    <w:rsid w:val="00A64778"/>
    <w:rsid w:val="00AB2DDE"/>
    <w:rsid w:val="00C67F47"/>
    <w:rsid w:val="00CF0F80"/>
    <w:rsid w:val="00D5215D"/>
    <w:rsid w:val="00E15145"/>
    <w:rsid w:val="00FF583B"/>
    <w:rsid w:val="00FF7F32"/>
    <w:rsid w:val="40451600"/>
    <w:rsid w:val="43B2195F"/>
    <w:rsid w:val="49987FFC"/>
    <w:rsid w:val="4F7F9ADD"/>
    <w:rsid w:val="53E72872"/>
    <w:rsid w:val="77B84D4D"/>
    <w:rsid w:val="7CE31743"/>
    <w:rsid w:val="BFFAD9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basedOn w:val="8"/>
    <w:qFormat/>
    <w:uiPriority w:val="22"/>
    <w:rPr>
      <w:b/>
    </w:rPr>
  </w:style>
  <w:style w:type="character" w:customStyle="1" w:styleId="10">
    <w:name w:val="页眉 Char"/>
    <w:basedOn w:val="8"/>
    <w:link w:val="5"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4"/>
    <w:qFormat/>
    <w:uiPriority w:val="99"/>
    <w:rPr>
      <w:sz w:val="18"/>
      <w:szCs w:val="18"/>
    </w:rPr>
  </w:style>
  <w:style w:type="character" w:customStyle="1" w:styleId="12">
    <w:name w:val="批注框文本 Char"/>
    <w:basedOn w:val="8"/>
    <w:link w:val="3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9</Pages>
  <Words>4145</Words>
  <Characters>653</Characters>
  <Lines>5</Lines>
  <Paragraphs>9</Paragraphs>
  <TotalTime>28</TotalTime>
  <ScaleCrop>false</ScaleCrop>
  <LinksUpToDate>false</LinksUpToDate>
  <CharactersWithSpaces>4789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2021-11-09T15:19:00Z</dcterms:created>
  <dc:creator>孙小茜</dc:creator>
  <cp:lastModifiedBy>谭宏</cp:lastModifiedBy>
  <cp:lastPrinted>2021-11-09T17:02:00Z</cp:lastPrinted>
  <dcterms:modified xsi:type="dcterms:W3CDTF">2022-01-07T03:26:46Z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72C6C80F93964F9C9E7BF5CA96A4D47A</vt:lpwstr>
  </property>
</Properties>
</file>